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 xml:space="preserve">соблюдения законодательства при утверждении и исполнении программ комплексного развития социальной, транспортной и коммунальной инфраструктуры, по резульатам которой в </w:t>
      </w:r>
      <w:r>
        <w:rPr>
          <w:rFonts w:ascii="Times New Roman" w:hAnsi="Times New Roman"/>
          <w:sz w:val="28"/>
        </w:rPr>
        <w:t>Большеболдинский</w:t>
      </w:r>
      <w:r>
        <w:rPr>
          <w:rFonts w:ascii="Times New Roman" w:hAnsi="Times New Roman"/>
          <w:sz w:val="28"/>
        </w:rPr>
        <w:t xml:space="preserve"> межрайонный суд Нижегородской области</w:t>
      </w:r>
      <w:r>
        <w:rPr>
          <w:rFonts w:ascii="Times New Roman" w:hAnsi="Times New Roman"/>
          <w:sz w:val="28"/>
        </w:rPr>
        <w:t xml:space="preserve"> направлено исковое заявление о</w:t>
      </w:r>
      <w:r>
        <w:rPr>
          <w:rFonts w:ascii="Times New Roman" w:hAnsi="Times New Roman"/>
          <w:sz w:val="28"/>
        </w:rPr>
        <w:t xml:space="preserve"> признании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незаконным </w:t>
      </w:r>
      <w:r>
        <w:rPr>
          <w:rFonts w:ascii="Times New Roman" w:hAnsi="Times New Roman"/>
          <w:sz w:val="28"/>
        </w:rPr>
        <w:t xml:space="preserve">бездействия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  <w:r>
        <w:rPr>
          <w:rFonts w:ascii="Times New Roman" w:hAnsi="Times New Roman"/>
          <w:sz w:val="28"/>
        </w:rPr>
        <w:t>Гагинского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</w:rPr>
        <w:t xml:space="preserve"> Нижегородской</w:t>
      </w:r>
      <w:r>
        <w:rPr>
          <w:rFonts w:ascii="Times New Roman" w:hAnsi="Times New Roman"/>
          <w:sz w:val="28"/>
        </w:rPr>
        <w:t xml:space="preserve"> области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выразившиеся в </w:t>
      </w:r>
      <w:r>
        <w:rPr>
          <w:rFonts w:ascii="Times New Roman" w:hAnsi="Times New Roman"/>
          <w:sz w:val="28"/>
        </w:rPr>
        <w:t>неразработке</w:t>
      </w:r>
      <w:r>
        <w:rPr>
          <w:rFonts w:ascii="Times New Roman" w:hAnsi="Times New Roman"/>
          <w:sz w:val="28"/>
        </w:rPr>
        <w:t xml:space="preserve"> программ комплексного развития социальной, транспортной и коммунальной инфраструктуры </w:t>
      </w:r>
      <w:r>
        <w:rPr>
          <w:rFonts w:ascii="Times New Roman" w:hAnsi="Times New Roman"/>
          <w:sz w:val="28"/>
        </w:rPr>
        <w:t>Гагинского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</w:rPr>
        <w:t xml:space="preserve"> Нижегородской области и обязании разработать </w:t>
      </w:r>
      <w:r>
        <w:rPr>
          <w:rFonts w:ascii="Times New Roman" w:hAnsi="Times New Roman"/>
          <w:sz w:val="28"/>
        </w:rPr>
        <w:t xml:space="preserve">и утвердить программы комплексного развития </w:t>
      </w:r>
      <w:r>
        <w:rPr>
          <w:rFonts w:ascii="Times New Roman" w:hAnsi="Times New Roman"/>
          <w:sz w:val="28"/>
        </w:rPr>
        <w:t xml:space="preserve">социальной, транспортной </w:t>
      </w:r>
      <w:r>
        <w:rPr>
          <w:rFonts w:ascii="Times New Roman" w:hAnsi="Times New Roman"/>
          <w:sz w:val="28"/>
        </w:rPr>
        <w:t>и коммунальной инфраструктуры Гагинского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Нижегородской области. Указанное исковое заявление рассмотрено, исковые требования прокуратуры Гагинского района удовлетворены в полном объеме.</w:t>
      </w:r>
    </w:p>
    <w:p w14:paraId="04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</w:p>
    <w:p w14:paraId="05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</w:p>
    <w:p w14:paraId="06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</w:p>
    <w:p w14:paraId="07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Intense Emphasis"/>
    <w:basedOn w:val="Style_11"/>
    <w:link w:val="Style_10_ch"/>
    <w:rPr>
      <w:i w:val="1"/>
      <w:color w:themeColor="accent1" w:themeShade="BF" w:val="2F5496"/>
    </w:rPr>
  </w:style>
  <w:style w:styleId="Style_10_ch" w:type="character">
    <w:name w:val="Intense Emphasis"/>
    <w:basedOn w:val="Style_11_ch"/>
    <w:link w:val="Style_10"/>
    <w:rPr>
      <w:i w:val="1"/>
      <w:color w:themeColor="accent1" w:themeShade="BF" w:val="2F5496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List Paragraph"/>
    <w:basedOn w:val="Style_4"/>
    <w:link w:val="Style_15_ch"/>
    <w:pPr>
      <w:widowControl w:val="0"/>
      <w:ind w:firstLine="0" w:left="720"/>
      <w:contextualSpacing w:val="1"/>
    </w:pPr>
  </w:style>
  <w:style w:styleId="Style_15_ch" w:type="character">
    <w:name w:val="List Paragraph"/>
    <w:basedOn w:val="Style_4_ch"/>
    <w:link w:val="Style_15"/>
  </w:style>
  <w:style w:styleId="Style_16" w:type="paragraph">
    <w:name w:val="s3"/>
    <w:basedOn w:val="Style_11"/>
    <w:link w:val="Style_16_ch"/>
    <w:rPr>
      <w:rFonts w:ascii=".SFUI-RegularItalic" w:hAnsi=".SFUI-RegularItalic"/>
      <w:b w:val="0"/>
      <w:i w:val="1"/>
      <w:sz w:val="18"/>
    </w:rPr>
  </w:style>
  <w:style w:styleId="Style_16_ch" w:type="character">
    <w:name w:val="s3"/>
    <w:basedOn w:val="Style_11_ch"/>
    <w:link w:val="Style_16"/>
    <w:rPr>
      <w:rFonts w:ascii=".SFUI-RegularItalic" w:hAnsi=".SFUI-RegularItalic"/>
      <w:b w:val="0"/>
      <w:i w:val="1"/>
      <w:sz w:val="18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s2"/>
    <w:basedOn w:val="Style_11"/>
    <w:link w:val="Style_18_ch"/>
    <w:rPr>
      <w:rFonts w:ascii=".SFUI-Semibold" w:hAnsi=".SFUI-Semibold"/>
      <w:b w:val="1"/>
      <w:i w:val="0"/>
      <w:sz w:val="18"/>
    </w:rPr>
  </w:style>
  <w:style w:styleId="Style_18_ch" w:type="character">
    <w:name w:val="s2"/>
    <w:basedOn w:val="Style_11_ch"/>
    <w:link w:val="Style_18"/>
    <w:rPr>
      <w:rFonts w:ascii=".SFUI-Semibold" w:hAnsi=".SFUI-Semibold"/>
      <w:b w:val="1"/>
      <w:i w:val="0"/>
      <w:sz w:val="18"/>
    </w:rPr>
  </w:style>
  <w:style w:styleId="Style_19" w:type="paragraph">
    <w:name w:val="Quote"/>
    <w:basedOn w:val="Style_4"/>
    <w:next w:val="Style_4"/>
    <w:link w:val="Style_1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9_ch" w:type="character">
    <w:name w:val="Quote"/>
    <w:basedOn w:val="Style_4_ch"/>
    <w:link w:val="Style_19"/>
    <w:rPr>
      <w:i w:val="1"/>
      <w:color w:themeColor="text1" w:themeTint="BF" w:val="404040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1"/>
    <w:link w:val="Style_22_ch"/>
    <w:rPr>
      <w:color w:val="0000FF"/>
      <w:u w:val="single"/>
    </w:rPr>
  </w:style>
  <w:style w:styleId="Style_22_ch" w:type="character">
    <w:name w:val="Hyperlink"/>
    <w:basedOn w:val="Style_11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heading 8"/>
    <w:basedOn w:val="Style_4"/>
    <w:next w:val="Style_4"/>
    <w:link w:val="Style_2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4_ch" w:type="character">
    <w:name w:val="heading 8"/>
    <w:basedOn w:val="Style_4_ch"/>
    <w:link w:val="Style_24"/>
    <w:rPr>
      <w:i w:val="1"/>
      <w:color w:themeColor="text1" w:themeTint="D8" w:val="272727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apple-converted-space"/>
    <w:basedOn w:val="Style_11"/>
    <w:link w:val="Style_28_ch"/>
  </w:style>
  <w:style w:styleId="Style_28_ch" w:type="character">
    <w:name w:val="apple-converted-space"/>
    <w:basedOn w:val="Style_11_ch"/>
    <w:link w:val="Style_28"/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Intense Quote"/>
    <w:basedOn w:val="Style_4"/>
    <w:next w:val="Style_4"/>
    <w:link w:val="Style_31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1_ch" w:type="character">
    <w:name w:val="Intense Quote"/>
    <w:basedOn w:val="Style_4_ch"/>
    <w:link w:val="Style_31"/>
    <w:rPr>
      <w:i w:val="1"/>
      <w:color w:themeColor="accent1" w:themeShade="BF" w:val="2F5496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Intense Reference"/>
    <w:basedOn w:val="Style_11"/>
    <w:link w:val="Style_35_ch"/>
    <w:rPr>
      <w:b w:val="1"/>
      <w:smallCaps w:val="1"/>
      <w:color w:themeColor="accent1" w:themeShade="BF" w:val="2F5496"/>
      <w:spacing w:val="5"/>
    </w:rPr>
  </w:style>
  <w:style w:styleId="Style_35_ch" w:type="character">
    <w:name w:val="Intense Reference"/>
    <w:basedOn w:val="Style_11_ch"/>
    <w:link w:val="Style_35"/>
    <w:rPr>
      <w:b w:val="1"/>
      <w:smallCaps w:val="1"/>
      <w:color w:themeColor="accent1" w:themeShade="BF" w:val="2F5496"/>
      <w:spacing w:val="5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2026-06-01T14:48:43Z</dcterms:modified>
</cp:coreProperties>
</file>