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pStyle w:val="Style_3"/>
      </w:pPr>
    </w:p>
    <w:p w14:paraId="03000000">
      <w:pPr>
        <w:pStyle w:val="Style_3"/>
        <w:ind/>
        <w:jc w:val="both"/>
        <w:rPr>
          <w:b w:val="1"/>
          <w:i w:val="1"/>
        </w:rPr>
      </w:pPr>
      <w:r>
        <w:rPr>
          <w:b w:val="1"/>
          <w:i w:val="1"/>
        </w:rPr>
        <w:t>Подписан закон о порядке организации и осуществлении контроля (надзора)</w:t>
      </w:r>
      <w:r>
        <w:rPr>
          <w:b w:val="1"/>
          <w:i w:val="1"/>
        </w:rPr>
        <w:br/>
      </w:r>
      <w:r>
        <w:rPr>
          <w:b w:val="1"/>
          <w:i w:val="1"/>
        </w:rPr>
        <w:t>за деятельностью органов местного самоуправления и должностных лиц местного самоуправления</w:t>
      </w:r>
    </w:p>
    <w:p w14:paraId="04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  <w:sz w:val="24"/>
        </w:rPr>
      </w:pPr>
      <w:r>
        <w:rPr>
          <w:rFonts w:ascii="Times New Roman" w:hAnsi="Times New Roman"/>
          <w:b w:val="0"/>
          <w:i w:val="1"/>
          <w:sz w:val="24"/>
        </w:rPr>
        <w:t>В частности, закреплен порядок применения риск-ориентированного подхода при осуществлении контроля (надзора), установлены виды и периодичность проведения плановых контрольных (надзорных) и профилактических мероприятий</w:t>
      </w:r>
      <w:r>
        <w:rPr>
          <w:rFonts w:ascii="Times New Roman" w:hAnsi="Times New Roman"/>
          <w:b w:val="0"/>
          <w:i w:val="1"/>
          <w:sz w:val="24"/>
        </w:rPr>
        <w:br/>
      </w:r>
      <w:r>
        <w:rPr>
          <w:rFonts w:ascii="Times New Roman" w:hAnsi="Times New Roman"/>
          <w:b w:val="0"/>
          <w:i w:val="1"/>
          <w:sz w:val="24"/>
        </w:rPr>
        <w:t>в том числе, обязательных профилактических визитов, определены участники контроля (надзора), их права и обязанности, а также ограничения и запреты, связанные с исполнением контрольных (надзорных) полномочий, предусмотрены процедуры досудебного обжалования решений контрольного (надзорного) органа, действий (бездействия) его должностных лиц, предусматривается обязательность учета контрольно-надзорными органами особенностей, связанных с формированием местных бюджетов и процедурой муниципальных закупок, расширение функционала единого реестра проверок, право дополнительного использования в рамках контрольно-надзорной деятельности информационных систем контрольных (надзорных) органов.</w:t>
      </w:r>
    </w:p>
    <w:p w14:paraId="05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  <w:sz w:val="24"/>
        </w:rPr>
      </w:pPr>
      <w:r>
        <w:rPr>
          <w:rFonts w:ascii="Times New Roman" w:hAnsi="Times New Roman"/>
          <w:b w:val="0"/>
          <w:i w:val="1"/>
          <w:sz w:val="24"/>
        </w:rPr>
        <w:t>Настоящий Федеральный закон вступает в силу с 1 января 2028 года,</w:t>
      </w:r>
      <w:r>
        <w:rPr>
          <w:rFonts w:ascii="Times New Roman" w:hAnsi="Times New Roman"/>
          <w:b w:val="0"/>
          <w:i w:val="1"/>
          <w:sz w:val="24"/>
        </w:rPr>
        <w:br/>
      </w:r>
      <w:r>
        <w:rPr>
          <w:rFonts w:ascii="Times New Roman" w:hAnsi="Times New Roman"/>
          <w:b w:val="0"/>
          <w:i w:val="1"/>
          <w:sz w:val="24"/>
        </w:rPr>
        <w:t>за исключением отдельных положений, вступающих в силу со дня его официального опубликования. Федеральные законы, законы субъектов РФ и принятые</w:t>
      </w:r>
      <w:r>
        <w:rPr>
          <w:rFonts w:ascii="Times New Roman" w:hAnsi="Times New Roman"/>
          <w:b w:val="0"/>
          <w:i w:val="1"/>
          <w:sz w:val="24"/>
        </w:rPr>
        <w:br/>
      </w:r>
      <w:r>
        <w:rPr>
          <w:rFonts w:ascii="Times New Roman" w:hAnsi="Times New Roman"/>
          <w:b w:val="0"/>
          <w:i w:val="1"/>
          <w:sz w:val="24"/>
        </w:rPr>
        <w:t>в соответствии с ними нормативные правовые акты, устанавливающие иной порядок организации и осуществления контроля (надзора) за деятельностью органов местного самоуправления и должностных лиц местного самоуправления, государственного контроля за осуществлением органами местного самоуправления отдельных государственных полномочий, в срок не позднее 1 сентября 2028 года подлежат приведению в соответствие с настоящим Федеральным законом.</w:t>
      </w:r>
    </w:p>
    <w:p w14:paraId="06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  <w:sz w:val="24"/>
        </w:rPr>
      </w:pPr>
      <w:r>
        <w:rPr>
          <w:rFonts w:ascii="Times New Roman" w:hAnsi="Times New Roman"/>
          <w:b w:val="0"/>
          <w:i w:val="1"/>
          <w:sz w:val="24"/>
        </w:rPr>
        <w:t>До 31 декабря 2028 года включительно контроль (надзор) за деятельностью органов местного самоуправления и должностных лиц местного самоуправления, государственный контроль за осуществлением органами местного самоуправления отдельных государственных полномочий осуществляются в соответствии</w:t>
      </w:r>
      <w:r>
        <w:rPr>
          <w:rFonts w:ascii="Times New Roman" w:hAnsi="Times New Roman"/>
          <w:b w:val="0"/>
          <w:i w:val="1"/>
          <w:sz w:val="24"/>
        </w:rPr>
        <w:br/>
      </w:r>
      <w:r>
        <w:rPr>
          <w:rFonts w:ascii="Times New Roman" w:hAnsi="Times New Roman"/>
          <w:b w:val="0"/>
          <w:i w:val="1"/>
          <w:sz w:val="24"/>
        </w:rPr>
        <w:t>с действующими на день вступления в силу настоящего Федерального закона правовыми актами.</w:t>
      </w:r>
    </w:p>
    <w:p w14:paraId="07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  <w:sz w:val="24"/>
        </w:rPr>
      </w:pPr>
      <w:r>
        <w:rPr>
          <w:rFonts w:ascii="Times New Roman" w:hAnsi="Times New Roman"/>
          <w:b w:val="0"/>
          <w:i w:val="1"/>
          <w:sz w:val="24"/>
        </w:rPr>
        <w:t>К отношениям, регулируемым настоящим Федеральным законом, положения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не применяются.</w:t>
      </w:r>
    </w:p>
    <w:p w14:paraId="08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  <w:sz w:val="24"/>
        </w:rPr>
      </w:pPr>
    </w:p>
    <w:p w14:paraId="09000000">
      <w:pPr>
        <w:pStyle w:val="Style_4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i w:val="1"/>
          <w:sz w:val="24"/>
        </w:rPr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heading 7"/>
    <w:basedOn w:val="Style_5"/>
    <w:next w:val="Style_5"/>
    <w:link w:val="Style_8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8_ch" w:type="character">
    <w:name w:val="heading 7"/>
    <w:basedOn w:val="Style_5_ch"/>
    <w:link w:val="Style_8"/>
    <w:rPr>
      <w:color w:themeColor="text1" w:themeTint="A6" w:val="595959"/>
    </w:rPr>
  </w:style>
  <w:style w:styleId="Style_9" w:type="paragraph">
    <w:name w:val="List Paragraph"/>
    <w:basedOn w:val="Style_5"/>
    <w:link w:val="Style_9_ch"/>
    <w:pPr>
      <w:widowControl w:val="0"/>
      <w:ind w:firstLine="0" w:left="720"/>
      <w:contextualSpacing w:val="1"/>
    </w:pPr>
  </w:style>
  <w:style w:styleId="Style_9_ch" w:type="character">
    <w:name w:val="List Paragraph"/>
    <w:basedOn w:val="Style_5_ch"/>
    <w:link w:val="Style_9"/>
  </w:style>
  <w:style w:styleId="Style_10" w:type="paragraph">
    <w:name w:val="Intense Reference"/>
    <w:basedOn w:val="Style_11"/>
    <w:link w:val="Style_10_ch"/>
    <w:rPr>
      <w:b w:val="1"/>
      <w:smallCaps w:val="1"/>
      <w:color w:themeColor="accent1" w:themeShade="BF" w:val="2F5496"/>
      <w:spacing w:val="5"/>
    </w:rPr>
  </w:style>
  <w:style w:styleId="Style_10_ch" w:type="character">
    <w:name w:val="Intense Reference"/>
    <w:basedOn w:val="Style_11_ch"/>
    <w:link w:val="Style_10"/>
    <w:rPr>
      <w:b w:val="1"/>
      <w:smallCaps w:val="1"/>
      <w:color w:themeColor="accent1" w:themeShade="BF" w:val="2F5496"/>
      <w:spacing w:val="5"/>
    </w:rPr>
  </w:style>
  <w:style w:styleId="Style_12" w:type="paragraph">
    <w:name w:val="toc 6"/>
    <w:next w:val="Style_5"/>
    <w:link w:val="Style_12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5"/>
    <w:link w:val="Style_13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p2"/>
    <w:basedOn w:val="Style_5"/>
    <w:link w:val="Style_14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4_ch" w:type="character">
    <w:name w:val="p2"/>
    <w:basedOn w:val="Style_5_ch"/>
    <w:link w:val="Style_14"/>
    <w:rPr>
      <w:rFonts w:ascii=".SF UI" w:hAnsi=".SF UI"/>
      <w:sz w:val="18"/>
    </w:rPr>
  </w:style>
  <w:style w:styleId="Style_15" w:type="paragraph">
    <w:name w:val="End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basedOn w:val="Style_5"/>
    <w:next w:val="Style_5"/>
    <w:link w:val="Style_16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6_ch" w:type="character">
    <w:name w:val="heading 3"/>
    <w:basedOn w:val="Style_5_ch"/>
    <w:link w:val="Style_16"/>
    <w:rPr>
      <w:color w:themeColor="accent1" w:themeShade="BF" w:val="2F5496"/>
      <w:sz w:val="28"/>
    </w:rPr>
  </w:style>
  <w:style w:styleId="Style_17" w:type="paragraph">
    <w:name w:val="apple-converted-space"/>
    <w:basedOn w:val="Style_11"/>
    <w:link w:val="Style_17_ch"/>
  </w:style>
  <w:style w:styleId="Style_17_ch" w:type="character">
    <w:name w:val="apple-converted-space"/>
    <w:basedOn w:val="Style_11_ch"/>
    <w:link w:val="Style_17"/>
  </w:style>
  <w:style w:styleId="Style_18" w:type="paragraph">
    <w:name w:val="s2"/>
    <w:basedOn w:val="Style_11"/>
    <w:link w:val="Style_18_ch"/>
    <w:rPr>
      <w:rFonts w:ascii=".SFUI-Semibold" w:hAnsi=".SFUI-Semibold"/>
      <w:b w:val="1"/>
      <w:i w:val="0"/>
      <w:sz w:val="18"/>
    </w:rPr>
  </w:style>
  <w:style w:styleId="Style_18_ch" w:type="character">
    <w:name w:val="s2"/>
    <w:basedOn w:val="Style_11_ch"/>
    <w:link w:val="Style_18"/>
    <w:rPr>
      <w:rFonts w:ascii=".SFUI-Semibold" w:hAnsi=".SFUI-Semibold"/>
      <w:b w:val="1"/>
      <w:i w:val="0"/>
      <w:sz w:val="18"/>
    </w:rPr>
  </w:style>
  <w:style w:styleId="Style_19" w:type="paragraph">
    <w:name w:val="heading 9"/>
    <w:basedOn w:val="Style_5"/>
    <w:next w:val="Style_5"/>
    <w:link w:val="Style_19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9_ch" w:type="character">
    <w:name w:val="heading 9"/>
    <w:basedOn w:val="Style_5_ch"/>
    <w:link w:val="Style_19"/>
    <w:rPr>
      <w:color w:themeColor="text1" w:themeTint="D8" w:val="272727"/>
    </w:rPr>
  </w:style>
  <w:style w:styleId="Style_2" w:type="paragraph">
    <w:name w:val="s1"/>
    <w:basedOn w:val="Style_11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1_ch"/>
    <w:link w:val="Style_2"/>
    <w:rPr>
      <w:rFonts w:ascii=".SFUI-Regular" w:hAnsi=".SFUI-Regular"/>
      <w:b w:val="0"/>
      <w:i w:val="0"/>
      <w:sz w:val="18"/>
    </w:rPr>
  </w:style>
  <w:style w:styleId="Style_1" w:type="paragraph">
    <w:name w:val="p1"/>
    <w:basedOn w:val="Style_5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5_ch"/>
    <w:link w:val="Style_1"/>
    <w:rPr>
      <w:rFonts w:ascii=".SF UI" w:hAnsi=".SF UI"/>
      <w:sz w:val="18"/>
    </w:rPr>
  </w:style>
  <w:style w:styleId="Style_20" w:type="paragraph">
    <w:name w:val="toc 3"/>
    <w:next w:val="Style_5"/>
    <w:link w:val="Style_2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heading 5"/>
    <w:basedOn w:val="Style_5"/>
    <w:next w:val="Style_5"/>
    <w:link w:val="Style_21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1_ch" w:type="character">
    <w:name w:val="heading 5"/>
    <w:basedOn w:val="Style_5_ch"/>
    <w:link w:val="Style_21"/>
    <w:rPr>
      <w:color w:themeColor="accent1" w:themeShade="BF" w:val="2F5496"/>
    </w:rPr>
  </w:style>
  <w:style w:styleId="Style_22" w:type="paragraph">
    <w:name w:val="heading 1"/>
    <w:basedOn w:val="Style_5"/>
    <w:next w:val="Style_5"/>
    <w:link w:val="Style_22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2_ch" w:type="character">
    <w:name w:val="heading 1"/>
    <w:basedOn w:val="Style_5_ch"/>
    <w:link w:val="Style_22"/>
    <w:rPr>
      <w:rFonts w:asciiTheme="majorAscii" w:hAnsiTheme="majorHAnsi"/>
      <w:color w:themeColor="accent1" w:themeShade="BF" w:val="2F5496"/>
      <w:sz w:val="40"/>
    </w:rPr>
  </w:style>
  <w:style w:styleId="Style_23" w:type="paragraph">
    <w:name w:val="Hyperlink"/>
    <w:basedOn w:val="Style_11"/>
    <w:link w:val="Style_23_ch"/>
    <w:rPr>
      <w:color w:val="0000FF"/>
      <w:u w:val="single"/>
    </w:rPr>
  </w:style>
  <w:style w:styleId="Style_23_ch" w:type="character">
    <w:name w:val="Hyperlink"/>
    <w:basedOn w:val="Style_11_ch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3" w:type="paragraph">
    <w:name w:val="heading 8"/>
    <w:basedOn w:val="Style_5"/>
    <w:next w:val="Style_5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5_ch"/>
    <w:link w:val="Style_3"/>
    <w:rPr>
      <w:i w:val="1"/>
      <w:color w:themeColor="text1" w:themeTint="D8" w:val="272727"/>
    </w:rPr>
  </w:style>
  <w:style w:styleId="Style_25" w:type="paragraph">
    <w:name w:val="toc 1"/>
    <w:next w:val="Style_5"/>
    <w:link w:val="Style_2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5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5"/>
    <w:link w:val="Style_2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29" w:type="paragraph">
    <w:name w:val="Intense Emphasis"/>
    <w:basedOn w:val="Style_11"/>
    <w:link w:val="Style_29_ch"/>
    <w:rPr>
      <w:i w:val="1"/>
      <w:color w:themeColor="accent1" w:themeShade="BF" w:val="2F5496"/>
    </w:rPr>
  </w:style>
  <w:style w:styleId="Style_29_ch" w:type="character">
    <w:name w:val="Intense Emphasis"/>
    <w:basedOn w:val="Style_11_ch"/>
    <w:link w:val="Style_29"/>
    <w:rPr>
      <w:i w:val="1"/>
      <w:color w:themeColor="accent1" w:themeShade="BF" w:val="2F5496"/>
    </w:rPr>
  </w:style>
  <w:style w:styleId="Style_30" w:type="paragraph">
    <w:name w:val="toc 5"/>
    <w:next w:val="Style_5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Quote"/>
    <w:basedOn w:val="Style_5"/>
    <w:next w:val="Style_5"/>
    <w:link w:val="Style_31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31_ch" w:type="character">
    <w:name w:val="Quote"/>
    <w:basedOn w:val="Style_5_ch"/>
    <w:link w:val="Style_31"/>
    <w:rPr>
      <w:i w:val="1"/>
      <w:color w:themeColor="text1" w:themeTint="BF" w:val="404040"/>
    </w:rPr>
  </w:style>
  <w:style w:styleId="Style_32" w:type="paragraph">
    <w:name w:val="Subtitle"/>
    <w:basedOn w:val="Style_5"/>
    <w:next w:val="Style_5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5_ch"/>
    <w:link w:val="Style_32"/>
    <w:rPr>
      <w:color w:themeColor="text1" w:themeTint="A6" w:val="595959"/>
      <w:spacing w:val="15"/>
      <w:sz w:val="28"/>
    </w:rPr>
  </w:style>
  <w:style w:styleId="Style_4" w:type="paragraph">
    <w:name w:val="s3"/>
    <w:basedOn w:val="Style_11"/>
    <w:link w:val="Style_4_ch"/>
    <w:rPr>
      <w:rFonts w:ascii=".SFUI-RegularItalic" w:hAnsi=".SFUI-RegularItalic"/>
      <w:b w:val="0"/>
      <w:i w:val="1"/>
      <w:sz w:val="18"/>
    </w:rPr>
  </w:style>
  <w:style w:styleId="Style_4_ch" w:type="character">
    <w:name w:val="s3"/>
    <w:basedOn w:val="Style_11_ch"/>
    <w:link w:val="Style_4"/>
    <w:rPr>
      <w:rFonts w:ascii=".SFUI-RegularItalic" w:hAnsi=".SFUI-RegularItalic"/>
      <w:b w:val="0"/>
      <w:i w:val="1"/>
      <w:sz w:val="18"/>
    </w:rPr>
  </w:style>
  <w:style w:styleId="Style_33" w:type="paragraph">
    <w:name w:val="Intense Quote"/>
    <w:basedOn w:val="Style_5"/>
    <w:next w:val="Style_5"/>
    <w:link w:val="Style_33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33_ch" w:type="character">
    <w:name w:val="Intense Quote"/>
    <w:basedOn w:val="Style_5_ch"/>
    <w:link w:val="Style_33"/>
    <w:rPr>
      <w:i w:val="1"/>
      <w:color w:themeColor="accent1" w:themeShade="BF" w:val="2F5496"/>
    </w:rPr>
  </w:style>
  <w:style w:styleId="Style_34" w:type="paragraph">
    <w:name w:val="Title"/>
    <w:basedOn w:val="Style_5"/>
    <w:next w:val="Style_5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5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5"/>
    <w:next w:val="Style_5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5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5"/>
    <w:next w:val="Style_5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5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5"/>
    <w:next w:val="Style_5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5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2025-12-09T12:33:03Z</dcterms:created>
  <dcterms:modified xsi:type="dcterms:W3CDTF">2026-06-15T14:14:23Z</dcterms:modified>
</cp:coreProperties>
</file>